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8B" w:rsidRDefault="00130F06" w:rsidP="00130F06">
      <w:pPr>
        <w:pStyle w:val="2"/>
        <w:tabs>
          <w:tab w:val="left" w:pos="1656"/>
          <w:tab w:val="center" w:pos="5212"/>
        </w:tabs>
        <w:spacing w:before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  <w:bookmarkStart w:id="0" w:name="_Toc139110829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Долгосрочные цель накопления на старость. ВАЖНО! </w:t>
      </w:r>
    </w:p>
    <w:p w:rsidR="00130F06" w:rsidRPr="00130F06" w:rsidRDefault="00130F06" w:rsidP="00130F06">
      <w:pPr>
        <w:pStyle w:val="2"/>
        <w:tabs>
          <w:tab w:val="left" w:pos="1656"/>
          <w:tab w:val="center" w:pos="5212"/>
        </w:tabs>
        <w:spacing w:before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>С 2024 г. определена судьба замороженных пенсионных накоплений</w:t>
      </w:r>
      <w:bookmarkEnd w:id="0"/>
    </w:p>
    <w:p w:rsidR="00130F06" w:rsidRDefault="00130F06" w:rsidP="00130F06">
      <w:pPr>
        <w:spacing w:after="0"/>
        <w:jc w:val="center"/>
        <w:rPr>
          <w:b/>
          <w:color w:val="C00000"/>
          <w:sz w:val="24"/>
          <w:szCs w:val="24"/>
        </w:rPr>
      </w:pPr>
      <w:r w:rsidRPr="00617CAC">
        <w:rPr>
          <w:b/>
          <w:color w:val="C00000"/>
          <w:sz w:val="24"/>
          <w:szCs w:val="24"/>
        </w:rPr>
        <w:t>С 2024 года в России заработает Программа долгосрочных сбережений</w:t>
      </w:r>
      <w:r>
        <w:rPr>
          <w:b/>
          <w:color w:val="C00000"/>
          <w:sz w:val="24"/>
          <w:szCs w:val="24"/>
        </w:rPr>
        <w:t xml:space="preserve"> (ПДС)</w:t>
      </w:r>
    </w:p>
    <w:p w:rsidR="00130F06" w:rsidRDefault="006D6B64" w:rsidP="00130F06">
      <w:pPr>
        <w:spacing w:after="0"/>
        <w:jc w:val="center"/>
        <w:rPr>
          <w:b/>
          <w:color w:val="C00000"/>
          <w:sz w:val="24"/>
          <w:szCs w:val="24"/>
        </w:rPr>
      </w:pPr>
      <w:hyperlink r:id="rId7" w:history="1">
        <w:r w:rsidR="00130F06" w:rsidRPr="00A74396">
          <w:rPr>
            <w:rStyle w:val="a3"/>
            <w:b/>
            <w:sz w:val="24"/>
            <w:szCs w:val="24"/>
          </w:rPr>
          <w:t>https://cbr.ru/press/event/?id=16870</w:t>
        </w:r>
      </w:hyperlink>
      <w:r w:rsidR="00130F06">
        <w:rPr>
          <w:b/>
          <w:color w:val="C00000"/>
          <w:sz w:val="24"/>
          <w:szCs w:val="24"/>
        </w:rPr>
        <w:t xml:space="preserve"> </w:t>
      </w:r>
    </w:p>
    <w:p w:rsidR="00130F06" w:rsidRDefault="006D6B64" w:rsidP="00801E77">
      <w:pPr>
        <w:jc w:val="center"/>
        <w:rPr>
          <w:b/>
          <w:color w:val="C00000"/>
          <w:sz w:val="24"/>
          <w:szCs w:val="24"/>
        </w:rPr>
      </w:pPr>
      <w:hyperlink r:id="rId8" w:history="1">
        <w:r w:rsidR="00130F06" w:rsidRPr="00A74396">
          <w:rPr>
            <w:rStyle w:val="a3"/>
            <w:b/>
            <w:sz w:val="24"/>
            <w:szCs w:val="24"/>
          </w:rPr>
          <w:t>https://quote.rbc.ru/news/article/649d5a8d9a79471e4852c24f</w:t>
        </w:r>
      </w:hyperlink>
      <w:r w:rsidR="00130F06">
        <w:rPr>
          <w:b/>
          <w:color w:val="C00000"/>
          <w:sz w:val="24"/>
          <w:szCs w:val="24"/>
        </w:rPr>
        <w:t xml:space="preserve"> </w:t>
      </w:r>
    </w:p>
    <w:p w:rsidR="00801E77" w:rsidRDefault="00130F06" w:rsidP="00130F06">
      <w:pPr>
        <w:spacing w:after="0"/>
        <w:jc w:val="both"/>
        <w:rPr>
          <w:color w:val="FF0000"/>
          <w:sz w:val="24"/>
          <w:szCs w:val="24"/>
        </w:rPr>
      </w:pPr>
      <w:r w:rsidRPr="00617CAC">
        <w:rPr>
          <w:i/>
          <w:color w:val="FF0000"/>
          <w:sz w:val="24"/>
          <w:szCs w:val="24"/>
        </w:rPr>
        <w:t>Комментарий МФЦ:</w:t>
      </w:r>
      <w:r>
        <w:rPr>
          <w:i/>
          <w:color w:val="FF0000"/>
          <w:sz w:val="20"/>
          <w:szCs w:val="20"/>
        </w:rPr>
        <w:t xml:space="preserve"> </w:t>
      </w:r>
      <w:r w:rsidRPr="00617CAC">
        <w:rPr>
          <w:color w:val="FF0000"/>
          <w:sz w:val="24"/>
          <w:szCs w:val="24"/>
        </w:rPr>
        <w:t xml:space="preserve">процесс по трансформации обязательного характера накопительной части пенсии </w:t>
      </w:r>
      <w:r w:rsidRPr="006D567A">
        <w:rPr>
          <w:color w:val="FF0000"/>
          <w:sz w:val="24"/>
          <w:szCs w:val="24"/>
        </w:rPr>
        <w:t>(</w:t>
      </w:r>
      <w:r w:rsidRPr="006D567A">
        <w:rPr>
          <w:color w:val="FF0000"/>
          <w:sz w:val="24"/>
          <w:szCs w:val="24"/>
          <w:u w:val="single"/>
        </w:rPr>
        <w:t xml:space="preserve">действовала для лиц моложе 67 года рождения и </w:t>
      </w:r>
      <w:r w:rsidRPr="00AF4AC9">
        <w:rPr>
          <w:color w:val="FF0000"/>
          <w:sz w:val="24"/>
          <w:szCs w:val="24"/>
          <w:highlight w:val="yellow"/>
          <w:u w:val="single"/>
        </w:rPr>
        <w:t>была заморожена в 2014 г. по объективным причинам</w:t>
      </w:r>
      <w:r w:rsidRPr="00AF4AC9">
        <w:rPr>
          <w:color w:val="FF0000"/>
          <w:sz w:val="24"/>
          <w:szCs w:val="24"/>
          <w:highlight w:val="yellow"/>
        </w:rPr>
        <w:t>)</w:t>
      </w:r>
      <w:r w:rsidRPr="00617CAC">
        <w:rPr>
          <w:color w:val="FF0000"/>
          <w:sz w:val="24"/>
          <w:szCs w:val="24"/>
        </w:rPr>
        <w:t xml:space="preserve"> в новый вид ДОБРОВОЛЬНОГО ПЕНСИОННОГО НАКОПЛЕНИЯ в виде программы ПДС утвержден.</w:t>
      </w:r>
      <w:r w:rsidR="001E3A21">
        <w:rPr>
          <w:color w:val="FF0000"/>
          <w:sz w:val="24"/>
          <w:szCs w:val="24"/>
        </w:rPr>
        <w:t xml:space="preserve"> </w:t>
      </w:r>
    </w:p>
    <w:p w:rsidR="00801E77" w:rsidRDefault="000F2A26" w:rsidP="00801E77">
      <w:pPr>
        <w:spacing w:after="0"/>
        <w:jc w:val="center"/>
        <w:rPr>
          <w:b/>
          <w:color w:val="C00000"/>
          <w:sz w:val="24"/>
          <w:szCs w:val="24"/>
        </w:rPr>
      </w:pPr>
      <w:r w:rsidRPr="00801E77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363855</wp:posOffset>
            </wp:positionV>
            <wp:extent cx="4518660" cy="3113405"/>
            <wp:effectExtent l="19050" t="19050" r="15240" b="1079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11340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E77" w:rsidRPr="00801E77">
        <w:rPr>
          <w:b/>
          <w:color w:val="FF0000"/>
          <w:sz w:val="24"/>
          <w:szCs w:val="24"/>
        </w:rPr>
        <w:t>Закон подписан:</w:t>
      </w:r>
      <w:r w:rsidR="00801E77">
        <w:rPr>
          <w:color w:val="FF0000"/>
          <w:sz w:val="24"/>
          <w:szCs w:val="24"/>
        </w:rPr>
        <w:t xml:space="preserve"> </w:t>
      </w:r>
      <w:hyperlink r:id="rId10" w:history="1">
        <w:r w:rsidR="00801E77" w:rsidRPr="00DF0308">
          <w:rPr>
            <w:rStyle w:val="a3"/>
            <w:b/>
            <w:sz w:val="24"/>
            <w:szCs w:val="24"/>
          </w:rPr>
          <w:t>https://www.kommersant.ru/doc/6096294</w:t>
        </w:r>
      </w:hyperlink>
      <w:r w:rsidR="00801E77">
        <w:rPr>
          <w:b/>
          <w:color w:val="C00000"/>
          <w:sz w:val="24"/>
          <w:szCs w:val="24"/>
        </w:rPr>
        <w:t xml:space="preserve"> </w:t>
      </w:r>
    </w:p>
    <w:p w:rsidR="00801E77" w:rsidRDefault="00801E77" w:rsidP="00130F06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1E77" w:rsidRDefault="00801E77" w:rsidP="00801E77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Два комментария.</w:t>
      </w:r>
    </w:p>
    <w:p w:rsidR="008561B6" w:rsidRDefault="00801E77" w:rsidP="00801E77">
      <w:pPr>
        <w:spacing w:after="0"/>
        <w:jc w:val="both"/>
        <w:rPr>
          <w:color w:val="FF0000"/>
          <w:sz w:val="24"/>
          <w:szCs w:val="24"/>
        </w:rPr>
      </w:pPr>
      <w:r w:rsidRPr="00130F06">
        <w:rPr>
          <w:b/>
          <w:color w:val="FF0000"/>
          <w:sz w:val="24"/>
          <w:szCs w:val="24"/>
        </w:rPr>
        <w:t>1.</w:t>
      </w:r>
      <w:r w:rsidRPr="00130F06">
        <w:rPr>
          <w:color w:val="FF0000"/>
          <w:sz w:val="24"/>
          <w:szCs w:val="24"/>
        </w:rPr>
        <w:t xml:space="preserve"> </w:t>
      </w:r>
      <w:r w:rsidRPr="00A4271D">
        <w:rPr>
          <w:color w:val="FF0000"/>
          <w:sz w:val="24"/>
          <w:szCs w:val="24"/>
        </w:rPr>
        <w:t>Автор этих строк (Е.А. Григорьев, руководитель методической службы по фин. грамотности Института МФЦ) участвует в перовой десятилетней программе софинансирования будущей пенсии (раз в год кладу 12 т. руб. в НПФ, где формирую будущую пенсию с 2005 г. и где вращаются мои замороженные пенсионные накопления, и государство доплачивает еще</w:t>
      </w:r>
      <w:r>
        <w:rPr>
          <w:color w:val="FF0000"/>
          <w:sz w:val="24"/>
          <w:szCs w:val="24"/>
        </w:rPr>
        <w:t xml:space="preserve"> 12 т. руб.) Такая программа зака</w:t>
      </w:r>
      <w:r w:rsidRPr="00A4271D">
        <w:rPr>
          <w:color w:val="FF0000"/>
          <w:sz w:val="24"/>
          <w:szCs w:val="24"/>
        </w:rPr>
        <w:t>нчи</w:t>
      </w:r>
      <w:r>
        <w:rPr>
          <w:color w:val="FF0000"/>
          <w:sz w:val="24"/>
          <w:szCs w:val="24"/>
        </w:rPr>
        <w:t>вается</w:t>
      </w:r>
      <w:r w:rsidRPr="00A4271D">
        <w:rPr>
          <w:color w:val="FF0000"/>
          <w:sz w:val="24"/>
          <w:szCs w:val="24"/>
        </w:rPr>
        <w:t xml:space="preserve"> в </w:t>
      </w:r>
      <w:r>
        <w:rPr>
          <w:color w:val="FF0000"/>
          <w:sz w:val="24"/>
          <w:szCs w:val="24"/>
        </w:rPr>
        <w:t>20</w:t>
      </w:r>
      <w:r w:rsidRPr="00A4271D">
        <w:rPr>
          <w:color w:val="FF0000"/>
          <w:sz w:val="24"/>
          <w:szCs w:val="24"/>
        </w:rPr>
        <w:t>24 г. В первой программе с</w:t>
      </w:r>
      <w:r w:rsidR="008561B6">
        <w:rPr>
          <w:color w:val="FF0000"/>
          <w:sz w:val="24"/>
          <w:szCs w:val="24"/>
        </w:rPr>
        <w:t xml:space="preserve">офинансирования </w:t>
      </w:r>
      <w:r w:rsidRPr="00A4271D">
        <w:rPr>
          <w:color w:val="FF0000"/>
          <w:sz w:val="24"/>
          <w:szCs w:val="24"/>
        </w:rPr>
        <w:t>возможно было</w:t>
      </w:r>
      <w:r>
        <w:rPr>
          <w:color w:val="FF0000"/>
          <w:sz w:val="24"/>
          <w:szCs w:val="24"/>
        </w:rPr>
        <w:t xml:space="preserve"> принять участие,  </w:t>
      </w:r>
      <w:r w:rsidRPr="00A4271D">
        <w:rPr>
          <w:color w:val="FF0000"/>
          <w:sz w:val="24"/>
          <w:szCs w:val="24"/>
        </w:rPr>
        <w:t>если подача заявления о вс</w:t>
      </w:r>
      <w:r>
        <w:rPr>
          <w:color w:val="FF0000"/>
          <w:sz w:val="24"/>
          <w:szCs w:val="24"/>
        </w:rPr>
        <w:t>туплении в нее состоялась до 01.01.15</w:t>
      </w:r>
      <w:r w:rsidRPr="00A4271D">
        <w:rPr>
          <w:color w:val="FF0000"/>
          <w:sz w:val="24"/>
          <w:szCs w:val="24"/>
        </w:rPr>
        <w:t xml:space="preserve"> г. и внес</w:t>
      </w:r>
      <w:r>
        <w:rPr>
          <w:color w:val="FF0000"/>
          <w:sz w:val="24"/>
          <w:szCs w:val="24"/>
        </w:rPr>
        <w:t>ен</w:t>
      </w:r>
      <w:r w:rsidRPr="00A4271D">
        <w:rPr>
          <w:color w:val="FF0000"/>
          <w:sz w:val="24"/>
          <w:szCs w:val="24"/>
        </w:rPr>
        <w:t xml:space="preserve"> первый взнос до 31</w:t>
      </w:r>
      <w:r>
        <w:rPr>
          <w:color w:val="FF0000"/>
          <w:sz w:val="24"/>
          <w:szCs w:val="24"/>
        </w:rPr>
        <w:t>.12.15</w:t>
      </w:r>
      <w:r w:rsidRPr="00A4271D">
        <w:rPr>
          <w:color w:val="FF0000"/>
          <w:sz w:val="24"/>
          <w:szCs w:val="24"/>
        </w:rPr>
        <w:t xml:space="preserve"> г.</w:t>
      </w:r>
    </w:p>
    <w:p w:rsidR="00801E77" w:rsidRDefault="006D6B64" w:rsidP="00801E77">
      <w:pPr>
        <w:spacing w:after="0"/>
        <w:jc w:val="both"/>
        <w:rPr>
          <w:color w:val="FF0000"/>
          <w:sz w:val="24"/>
          <w:szCs w:val="24"/>
        </w:rPr>
      </w:pPr>
      <w:hyperlink r:id="rId11" w:history="1">
        <w:r w:rsidR="00801E77" w:rsidRPr="0040101F">
          <w:rPr>
            <w:rStyle w:val="a3"/>
            <w:b/>
            <w:sz w:val="24"/>
            <w:szCs w:val="24"/>
          </w:rPr>
          <w:t>https://sfr.gov.ru/branches/spb/info~vopros_otvet/2635</w:t>
        </w:r>
      </w:hyperlink>
    </w:p>
    <w:p w:rsidR="00801E77" w:rsidRDefault="00801E77" w:rsidP="00801E77">
      <w:pPr>
        <w:spacing w:after="0"/>
        <w:ind w:firstLine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Плюсы программы ПДС (автор этих строк примет участие в ПДС внутри своего НПФ): </w:t>
      </w:r>
    </w:p>
    <w:p w:rsidR="00801E77" w:rsidRPr="00130F06" w:rsidRDefault="00801E77" w:rsidP="00801E77">
      <w:pPr>
        <w:pStyle w:val="a4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можно </w:t>
      </w:r>
      <w:r w:rsidRPr="00130F06">
        <w:rPr>
          <w:b/>
          <w:color w:val="FF0000"/>
          <w:sz w:val="24"/>
          <w:szCs w:val="24"/>
        </w:rPr>
        <w:t>переве</w:t>
      </w:r>
      <w:r>
        <w:rPr>
          <w:b/>
          <w:color w:val="FF0000"/>
          <w:sz w:val="24"/>
          <w:szCs w:val="24"/>
        </w:rPr>
        <w:t>сти</w:t>
      </w:r>
      <w:r w:rsidRPr="00130F06">
        <w:rPr>
          <w:b/>
          <w:color w:val="FF0000"/>
          <w:sz w:val="24"/>
          <w:szCs w:val="24"/>
        </w:rPr>
        <w:t xml:space="preserve"> туда замороженные пенсионные накопления и инвест</w:t>
      </w:r>
      <w:r>
        <w:rPr>
          <w:b/>
          <w:color w:val="FF0000"/>
          <w:sz w:val="24"/>
          <w:szCs w:val="24"/>
        </w:rPr>
        <w:t xml:space="preserve">иционный </w:t>
      </w:r>
      <w:r w:rsidRPr="00130F06">
        <w:rPr>
          <w:b/>
          <w:color w:val="FF0000"/>
          <w:sz w:val="24"/>
          <w:szCs w:val="24"/>
        </w:rPr>
        <w:t>доход по ним за все годы (</w:t>
      </w:r>
      <w:r w:rsidR="008561B6">
        <w:rPr>
          <w:b/>
          <w:color w:val="FF0000"/>
          <w:sz w:val="24"/>
          <w:szCs w:val="24"/>
        </w:rPr>
        <w:t xml:space="preserve">такие пенсионные накопления </w:t>
      </w:r>
      <w:r w:rsidRPr="00130F06">
        <w:rPr>
          <w:b/>
          <w:color w:val="FF0000"/>
          <w:sz w:val="24"/>
          <w:szCs w:val="24"/>
        </w:rPr>
        <w:t>ни у кого не пропали)</w:t>
      </w:r>
      <w:r>
        <w:rPr>
          <w:b/>
          <w:color w:val="FF0000"/>
          <w:sz w:val="24"/>
          <w:szCs w:val="24"/>
        </w:rPr>
        <w:t>, важно только уточнить, не пострадает ли инвестиционный</w:t>
      </w:r>
      <w:r w:rsidR="008561B6">
        <w:rPr>
          <w:b/>
          <w:color w:val="FF0000"/>
          <w:sz w:val="24"/>
          <w:szCs w:val="24"/>
        </w:rPr>
        <w:t xml:space="preserve"> (ранее полученный </w:t>
      </w:r>
      <w:r>
        <w:rPr>
          <w:b/>
          <w:color w:val="FF0000"/>
          <w:sz w:val="24"/>
          <w:szCs w:val="24"/>
        </w:rPr>
        <w:t>доход</w:t>
      </w:r>
      <w:r w:rsidR="008561B6">
        <w:rPr>
          <w:b/>
          <w:color w:val="FF0000"/>
          <w:sz w:val="24"/>
          <w:szCs w:val="24"/>
        </w:rPr>
        <w:t>) от такого перевода. Хотя если это происходит внутри своего НПФ, то потери не должно быть</w:t>
      </w:r>
      <w:r w:rsidRPr="00130F06">
        <w:rPr>
          <w:b/>
          <w:color w:val="FF0000"/>
          <w:sz w:val="24"/>
          <w:szCs w:val="24"/>
        </w:rPr>
        <w:t>;</w:t>
      </w:r>
    </w:p>
    <w:p w:rsidR="00801E77" w:rsidRPr="00130F06" w:rsidRDefault="008561B6" w:rsidP="00801E77">
      <w:pPr>
        <w:pStyle w:val="a4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необходимо уточнить в НПФ </w:t>
      </w:r>
      <w:r w:rsidR="00801E77">
        <w:rPr>
          <w:b/>
          <w:color w:val="FF0000"/>
          <w:sz w:val="24"/>
          <w:szCs w:val="24"/>
        </w:rPr>
        <w:t>можно</w:t>
      </w:r>
      <w:r>
        <w:rPr>
          <w:b/>
          <w:color w:val="FF0000"/>
          <w:sz w:val="24"/>
          <w:szCs w:val="24"/>
        </w:rPr>
        <w:t xml:space="preserve"> ли</w:t>
      </w:r>
      <w:r w:rsidR="00801E77">
        <w:rPr>
          <w:b/>
          <w:color w:val="FF0000"/>
          <w:sz w:val="24"/>
          <w:szCs w:val="24"/>
        </w:rPr>
        <w:t xml:space="preserve"> </w:t>
      </w:r>
      <w:r w:rsidR="00801E77" w:rsidRPr="00130F06">
        <w:rPr>
          <w:b/>
          <w:color w:val="FF0000"/>
          <w:sz w:val="24"/>
          <w:szCs w:val="24"/>
        </w:rPr>
        <w:t>переве</w:t>
      </w:r>
      <w:r w:rsidR="00801E77">
        <w:rPr>
          <w:b/>
          <w:color w:val="FF0000"/>
          <w:sz w:val="24"/>
          <w:szCs w:val="24"/>
        </w:rPr>
        <w:t>сти</w:t>
      </w:r>
      <w:r w:rsidR="00801E77" w:rsidRPr="00130F0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в ПДС </w:t>
      </w:r>
      <w:r w:rsidR="00801E77" w:rsidRPr="00130F06">
        <w:rPr>
          <w:b/>
          <w:color w:val="FF0000"/>
          <w:sz w:val="24"/>
          <w:szCs w:val="24"/>
        </w:rPr>
        <w:t xml:space="preserve">средства первой программы софинансирования и </w:t>
      </w:r>
      <w:r w:rsidR="00801E77">
        <w:rPr>
          <w:b/>
          <w:color w:val="FF0000"/>
          <w:sz w:val="24"/>
          <w:szCs w:val="24"/>
        </w:rPr>
        <w:t xml:space="preserve">инвестиционный </w:t>
      </w:r>
      <w:r w:rsidR="00801E77" w:rsidRPr="00130F06">
        <w:rPr>
          <w:b/>
          <w:color w:val="FF0000"/>
          <w:sz w:val="24"/>
          <w:szCs w:val="24"/>
        </w:rPr>
        <w:t>доход по ним</w:t>
      </w:r>
      <w:r w:rsidR="00801E77">
        <w:rPr>
          <w:b/>
          <w:color w:val="FF0000"/>
          <w:sz w:val="24"/>
          <w:szCs w:val="24"/>
        </w:rPr>
        <w:t xml:space="preserve"> (для тех, кто участвовал)</w:t>
      </w:r>
      <w:r w:rsidR="00801E77" w:rsidRPr="00130F06">
        <w:rPr>
          <w:b/>
          <w:color w:val="FF0000"/>
          <w:sz w:val="24"/>
          <w:szCs w:val="24"/>
        </w:rPr>
        <w:t>;</w:t>
      </w:r>
    </w:p>
    <w:p w:rsidR="008561B6" w:rsidRDefault="008561B6" w:rsidP="008561B6">
      <w:pPr>
        <w:pStyle w:val="a4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 рамках программы ПДС будет необходимо перечислять на будущую пению в соответствии с договором о ПДС с НПФ и получать налоговый вычет до 52 т</w:t>
      </w:r>
      <w:r w:rsidR="00BA4A5D">
        <w:rPr>
          <w:b/>
          <w:color w:val="FF0000"/>
          <w:sz w:val="24"/>
          <w:szCs w:val="24"/>
        </w:rPr>
        <w:t>ыс</w:t>
      </w:r>
      <w:r>
        <w:rPr>
          <w:b/>
          <w:color w:val="FF0000"/>
          <w:sz w:val="24"/>
          <w:szCs w:val="24"/>
        </w:rPr>
        <w:t>.</w:t>
      </w:r>
      <w:r w:rsidR="00BA4A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руб. </w:t>
      </w:r>
      <w:hyperlink r:id="rId12" w:history="1">
        <w:r w:rsidRPr="00DF0308">
          <w:rPr>
            <w:rStyle w:val="a3"/>
            <w:b/>
            <w:sz w:val="24"/>
            <w:szCs w:val="24"/>
          </w:rPr>
          <w:t>https://www.kommersant.ru/doc/6282937</w:t>
        </w:r>
      </w:hyperlink>
    </w:p>
    <w:p w:rsidR="008561B6" w:rsidRDefault="008561B6" w:rsidP="008561B6">
      <w:pPr>
        <w:pStyle w:val="a4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461645</wp:posOffset>
            </wp:positionV>
            <wp:extent cx="4030980" cy="992505"/>
            <wp:effectExtent l="19050" t="19050" r="26670" b="171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99250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>на такие вновь перечисляемые средства государство будет доначислять первые три года дополнительные средства:</w:t>
      </w:r>
    </w:p>
    <w:p w:rsidR="008561B6" w:rsidRDefault="008561B6" w:rsidP="00801E77">
      <w:pPr>
        <w:spacing w:after="0"/>
        <w:jc w:val="both"/>
        <w:rPr>
          <w:b/>
          <w:color w:val="FF0000"/>
          <w:sz w:val="24"/>
          <w:szCs w:val="24"/>
        </w:rPr>
      </w:pPr>
    </w:p>
    <w:p w:rsidR="00801E77" w:rsidRPr="00130F06" w:rsidRDefault="00801E77" w:rsidP="00801E77">
      <w:pPr>
        <w:spacing w:after="0"/>
        <w:jc w:val="both"/>
        <w:rPr>
          <w:color w:val="FF0000"/>
          <w:sz w:val="24"/>
          <w:szCs w:val="24"/>
        </w:rPr>
      </w:pPr>
      <w:r w:rsidRPr="00130F06">
        <w:rPr>
          <w:b/>
          <w:color w:val="FF0000"/>
          <w:sz w:val="24"/>
          <w:szCs w:val="24"/>
        </w:rPr>
        <w:t>2.</w:t>
      </w:r>
      <w:r w:rsidRPr="00130F06">
        <w:rPr>
          <w:color w:val="FF0000"/>
          <w:sz w:val="24"/>
          <w:szCs w:val="24"/>
        </w:rPr>
        <w:t xml:space="preserve"> </w:t>
      </w:r>
      <w:r w:rsidRPr="008561B6">
        <w:rPr>
          <w:b/>
          <w:color w:val="FF0000"/>
          <w:sz w:val="24"/>
          <w:szCs w:val="24"/>
        </w:rPr>
        <w:t>Еще раз почему заморозили в 2014 обязательную часть:</w:t>
      </w:r>
      <w:r w:rsidRPr="00130F06">
        <w:rPr>
          <w:color w:val="FF0000"/>
          <w:sz w:val="24"/>
          <w:szCs w:val="24"/>
        </w:rPr>
        <w:t xml:space="preserve"> </w:t>
      </w:r>
    </w:p>
    <w:p w:rsidR="00801E77" w:rsidRPr="0040101F" w:rsidRDefault="00801E77" w:rsidP="00801E77">
      <w:pPr>
        <w:pStyle w:val="a4"/>
        <w:numPr>
          <w:ilvl w:val="0"/>
          <w:numId w:val="1"/>
        </w:numPr>
        <w:spacing w:after="0"/>
        <w:ind w:left="1134"/>
        <w:jc w:val="both"/>
        <w:rPr>
          <w:color w:val="FF0000"/>
          <w:sz w:val="24"/>
          <w:szCs w:val="24"/>
        </w:rPr>
      </w:pPr>
      <w:r w:rsidRPr="0040101F">
        <w:rPr>
          <w:color w:val="FF0000"/>
          <w:sz w:val="24"/>
          <w:szCs w:val="24"/>
        </w:rPr>
        <w:t>в среде НПФ было огромное число мошенников (НПФ, которые «схемотозили» в угоду своих владельцев, которые потом все убежали в Лондон) – было более 100 НПФ, сейчас 38! Банк России сделал качественный рынок;</w:t>
      </w:r>
    </w:p>
    <w:p w:rsidR="00801E77" w:rsidRPr="0040101F" w:rsidRDefault="00801E77" w:rsidP="00801E77">
      <w:pPr>
        <w:pStyle w:val="a4"/>
        <w:numPr>
          <w:ilvl w:val="0"/>
          <w:numId w:val="1"/>
        </w:numPr>
        <w:spacing w:after="0"/>
        <w:ind w:left="113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«</w:t>
      </w:r>
      <w:r w:rsidRPr="0040101F">
        <w:rPr>
          <w:color w:val="FF0000"/>
          <w:sz w:val="24"/>
          <w:szCs w:val="24"/>
        </w:rPr>
        <w:t>золотое время</w:t>
      </w:r>
      <w:r>
        <w:rPr>
          <w:color w:val="FF0000"/>
          <w:sz w:val="24"/>
          <w:szCs w:val="24"/>
        </w:rPr>
        <w:t>»</w:t>
      </w:r>
      <w:r w:rsidRPr="0040101F">
        <w:rPr>
          <w:color w:val="FF0000"/>
          <w:sz w:val="24"/>
          <w:szCs w:val="24"/>
        </w:rPr>
        <w:t xml:space="preserve"> фондового рынка, где процветали долгосрочные пенсионные программы, закончилось во время кризиса 2008-2009 гг. Тем более, когда Россия взяла курс на более суверенные действия на мировой арене с 2014 г. вопрос санкций (которые напрямую влияют на российский небольшой фондовый рынок) был вопросом времени. В 2023 г. ввели все. И теперь осознанно уже можно предложить людям (тем более огромное количество граждан пришло на фондовый рынок с 2019 по 2023 гг.</w:t>
      </w:r>
      <w:r w:rsidRPr="0040101F">
        <w:rPr>
          <w:b/>
          <w:color w:val="FF0000"/>
          <w:sz w:val="24"/>
          <w:szCs w:val="24"/>
        </w:rPr>
        <w:t xml:space="preserve"> </w:t>
      </w:r>
      <w:hyperlink r:id="rId14" w:history="1">
        <w:r w:rsidRPr="0040101F">
          <w:rPr>
            <w:rStyle w:val="a3"/>
            <w:b/>
            <w:sz w:val="24"/>
            <w:szCs w:val="24"/>
          </w:rPr>
          <w:t>https://www.ng.ru/economics/2023-06-06/4_8742_broker.html</w:t>
        </w:r>
      </w:hyperlink>
      <w:r w:rsidRPr="0040101F">
        <w:rPr>
          <w:color w:val="FF0000"/>
          <w:sz w:val="24"/>
          <w:szCs w:val="24"/>
        </w:rPr>
        <w:t>) ПДС вместо накопительной ОПС.</w:t>
      </w:r>
    </w:p>
    <w:p w:rsidR="00801E77" w:rsidRDefault="00801E77" w:rsidP="00801E77">
      <w:pPr>
        <w:spacing w:after="0"/>
        <w:rPr>
          <w:b/>
          <w:color w:val="FF0000"/>
          <w:sz w:val="24"/>
          <w:szCs w:val="24"/>
        </w:rPr>
      </w:pPr>
    </w:p>
    <w:p w:rsidR="00130F06" w:rsidRDefault="000F2A26" w:rsidP="000F2A26">
      <w:pPr>
        <w:spacing w:after="0"/>
        <w:ind w:left="-284"/>
        <w:jc w:val="center"/>
        <w:rPr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314960</wp:posOffset>
            </wp:positionV>
            <wp:extent cx="6675120" cy="4521835"/>
            <wp:effectExtent l="19050" t="19050" r="11430" b="1206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52183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E77" w:rsidRPr="00801E77">
        <w:rPr>
          <w:b/>
          <w:color w:val="FF0000"/>
          <w:sz w:val="24"/>
          <w:szCs w:val="24"/>
        </w:rPr>
        <w:t xml:space="preserve">Еще о ПДС </w:t>
      </w:r>
      <w:r w:rsidR="001E3A21" w:rsidRPr="00801E77">
        <w:rPr>
          <w:b/>
          <w:color w:val="FF0000"/>
          <w:sz w:val="24"/>
          <w:szCs w:val="24"/>
        </w:rPr>
        <w:t>в картинках</w:t>
      </w:r>
      <w:r w:rsidR="001E3A21">
        <w:rPr>
          <w:color w:val="FF0000"/>
          <w:sz w:val="24"/>
          <w:szCs w:val="24"/>
        </w:rPr>
        <w:t xml:space="preserve"> (</w:t>
      </w:r>
      <w:r w:rsidR="00130F06">
        <w:rPr>
          <w:color w:val="FF0000"/>
          <w:sz w:val="24"/>
          <w:szCs w:val="24"/>
        </w:rPr>
        <w:t>тг-канал</w:t>
      </w:r>
      <w:r w:rsidR="001E3A21">
        <w:rPr>
          <w:color w:val="FF0000"/>
          <w:sz w:val="24"/>
          <w:szCs w:val="24"/>
        </w:rPr>
        <w:t xml:space="preserve"> «Объясняем.рф»</w:t>
      </w:r>
      <w:r w:rsidR="00130F06">
        <w:rPr>
          <w:color w:val="FF0000"/>
          <w:sz w:val="24"/>
          <w:szCs w:val="24"/>
        </w:rPr>
        <w:t xml:space="preserve"> </w:t>
      </w:r>
      <w:hyperlink r:id="rId16" w:history="1">
        <w:r w:rsidR="00130F06" w:rsidRPr="00802773">
          <w:rPr>
            <w:rStyle w:val="a3"/>
            <w:b/>
            <w:sz w:val="24"/>
            <w:szCs w:val="24"/>
          </w:rPr>
          <w:t>https://t.me/obyasnayemrf</w:t>
        </w:r>
      </w:hyperlink>
      <w:r w:rsidR="00802773">
        <w:rPr>
          <w:color w:val="FF0000"/>
          <w:sz w:val="24"/>
          <w:szCs w:val="24"/>
        </w:rPr>
        <w:t>)</w:t>
      </w:r>
      <w:r w:rsidR="00801E77">
        <w:rPr>
          <w:color w:val="FF0000"/>
          <w:sz w:val="24"/>
          <w:szCs w:val="24"/>
        </w:rPr>
        <w:t>:</w:t>
      </w:r>
    </w:p>
    <w:p w:rsidR="00130F06" w:rsidRDefault="00130F06" w:rsidP="00130F06">
      <w:pPr>
        <w:spacing w:after="0"/>
        <w:jc w:val="both"/>
        <w:rPr>
          <w:b/>
          <w:color w:val="FF0000"/>
          <w:sz w:val="24"/>
          <w:szCs w:val="24"/>
        </w:rPr>
      </w:pPr>
    </w:p>
    <w:p w:rsidR="0086484A" w:rsidRDefault="0086484A" w:rsidP="0086484A">
      <w:pPr>
        <w:spacing w:after="0"/>
        <w:jc w:val="center"/>
      </w:pPr>
      <w:r>
        <w:rPr>
          <w:b/>
          <w:color w:val="C00000"/>
          <w:sz w:val="24"/>
          <w:szCs w:val="24"/>
        </w:rPr>
        <w:t>Банкир объяснил, как копить на пенсию без ущерба для бюджета</w:t>
      </w:r>
    </w:p>
    <w:p w:rsidR="00801E77" w:rsidRPr="0086484A" w:rsidRDefault="0086484A" w:rsidP="0086484A">
      <w:pPr>
        <w:jc w:val="center"/>
        <w:rPr>
          <w:b/>
          <w:color w:val="0563C1" w:themeColor="hyperlink"/>
          <w:sz w:val="24"/>
          <w:szCs w:val="24"/>
          <w:u w:val="single"/>
        </w:rPr>
      </w:pPr>
      <w:r>
        <w:rPr>
          <w:rStyle w:val="a3"/>
          <w:b/>
          <w:sz w:val="24"/>
          <w:szCs w:val="24"/>
        </w:rPr>
        <w:t>https://www.banki.ru/news/lenta/?id=10993086</w:t>
      </w:r>
      <w:bookmarkStart w:id="1" w:name="_GoBack"/>
      <w:bookmarkEnd w:id="1"/>
    </w:p>
    <w:sectPr w:rsidR="00801E77" w:rsidRPr="0086484A" w:rsidSect="000F2A26">
      <w:footerReference w:type="default" r:id="rId17"/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64" w:rsidRDefault="006D6B64" w:rsidP="00801E77">
      <w:pPr>
        <w:spacing w:after="0" w:line="240" w:lineRule="auto"/>
      </w:pPr>
      <w:r>
        <w:separator/>
      </w:r>
    </w:p>
  </w:endnote>
  <w:endnote w:type="continuationSeparator" w:id="0">
    <w:p w:rsidR="006D6B64" w:rsidRDefault="006D6B64" w:rsidP="0080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246710"/>
      <w:docPartObj>
        <w:docPartGallery w:val="Page Numbers (Bottom of Page)"/>
        <w:docPartUnique/>
      </w:docPartObj>
    </w:sdtPr>
    <w:sdtEndPr/>
    <w:sdtContent>
      <w:p w:rsidR="00801E77" w:rsidRDefault="00801E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64">
          <w:rPr>
            <w:noProof/>
          </w:rPr>
          <w:t>1</w:t>
        </w:r>
        <w:r>
          <w:fldChar w:fldCharType="end"/>
        </w:r>
      </w:p>
    </w:sdtContent>
  </w:sdt>
  <w:p w:rsidR="00801E77" w:rsidRDefault="00801E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64" w:rsidRDefault="006D6B64" w:rsidP="00801E77">
      <w:pPr>
        <w:spacing w:after="0" w:line="240" w:lineRule="auto"/>
      </w:pPr>
      <w:r>
        <w:separator/>
      </w:r>
    </w:p>
  </w:footnote>
  <w:footnote w:type="continuationSeparator" w:id="0">
    <w:p w:rsidR="006D6B64" w:rsidRDefault="006D6B64" w:rsidP="0080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13B6"/>
    <w:multiLevelType w:val="hybridMultilevel"/>
    <w:tmpl w:val="CD08410E"/>
    <w:lvl w:ilvl="0" w:tplc="4156CC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278C7"/>
    <w:multiLevelType w:val="hybridMultilevel"/>
    <w:tmpl w:val="56988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6"/>
    <w:rsid w:val="000F2A26"/>
    <w:rsid w:val="00130F06"/>
    <w:rsid w:val="001332CB"/>
    <w:rsid w:val="001E3A21"/>
    <w:rsid w:val="002529DE"/>
    <w:rsid w:val="002929B6"/>
    <w:rsid w:val="003A4DF2"/>
    <w:rsid w:val="003C5564"/>
    <w:rsid w:val="00532A65"/>
    <w:rsid w:val="006D6B64"/>
    <w:rsid w:val="00701F73"/>
    <w:rsid w:val="00801E77"/>
    <w:rsid w:val="00802773"/>
    <w:rsid w:val="008561B6"/>
    <w:rsid w:val="0086484A"/>
    <w:rsid w:val="00944223"/>
    <w:rsid w:val="00BA4A5D"/>
    <w:rsid w:val="00D4648B"/>
    <w:rsid w:val="00D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91A"/>
  <w15:chartTrackingRefBased/>
  <w15:docId w15:val="{4A3328FE-7623-4C19-9193-0EAE1445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06"/>
  </w:style>
  <w:style w:type="paragraph" w:styleId="2">
    <w:name w:val="heading 2"/>
    <w:basedOn w:val="a"/>
    <w:next w:val="a"/>
    <w:link w:val="20"/>
    <w:uiPriority w:val="9"/>
    <w:unhideWhenUsed/>
    <w:qFormat/>
    <w:rsid w:val="00130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F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30F06"/>
    <w:rPr>
      <w:color w:val="0563C1" w:themeColor="hyperlink"/>
      <w:u w:val="single"/>
    </w:rPr>
  </w:style>
  <w:style w:type="paragraph" w:styleId="a4">
    <w:name w:val="List Paragraph"/>
    <w:aliases w:val="ITL List Paragraph,Абзац списка для документа,Варианты ответов,Список нумерованный цифры,Bullet 1,Use Case List Paragraph,List Paragraph"/>
    <w:basedOn w:val="a"/>
    <w:link w:val="a5"/>
    <w:uiPriority w:val="34"/>
    <w:qFormat/>
    <w:rsid w:val="00130F06"/>
    <w:pPr>
      <w:ind w:left="720"/>
      <w:contextualSpacing/>
    </w:pPr>
  </w:style>
  <w:style w:type="character" w:customStyle="1" w:styleId="a5">
    <w:name w:val="Абзац списка Знак"/>
    <w:aliases w:val="ITL List Paragraph Знак,Абзац списка для документа Знак,Варианты ответов Знак,Список нумерованный цифры Знак,Bullet 1 Знак,Use Case List Paragraph Знак,List Paragraph Знак"/>
    <w:link w:val="a4"/>
    <w:uiPriority w:val="34"/>
    <w:locked/>
    <w:rsid w:val="00130F06"/>
  </w:style>
  <w:style w:type="paragraph" w:styleId="a6">
    <w:name w:val="header"/>
    <w:basedOn w:val="a"/>
    <w:link w:val="a7"/>
    <w:uiPriority w:val="99"/>
    <w:unhideWhenUsed/>
    <w:rsid w:val="0080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E77"/>
  </w:style>
  <w:style w:type="paragraph" w:styleId="a8">
    <w:name w:val="footer"/>
    <w:basedOn w:val="a"/>
    <w:link w:val="a9"/>
    <w:uiPriority w:val="99"/>
    <w:unhideWhenUsed/>
    <w:rsid w:val="0080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ote.rbc.ru/news/article/649d5a8d9a79471e4852c24f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r.ru/press/event/?id=16870" TargetMode="External"/><Relationship Id="rId12" Type="http://schemas.openxmlformats.org/officeDocument/2006/relationships/hyperlink" Target="https://www.kommersant.ru/doc/628293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.me/obyasnayemr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r.gov.ru/branches/spb/info~vopros_otvet/263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kommersant.ru/doc/60962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ng.ru/economics/2023-06-06/4_8742_brok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Финансовое планирование. Долгосрочные цель накопления на старость. ВАЖНО! С 2024</vt:lpstr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Григорьев</dc:creator>
  <cp:keywords/>
  <dc:description/>
  <cp:lastModifiedBy>Евгений Григорьев</cp:lastModifiedBy>
  <cp:revision>11</cp:revision>
  <dcterms:created xsi:type="dcterms:W3CDTF">2023-07-05T10:26:00Z</dcterms:created>
  <dcterms:modified xsi:type="dcterms:W3CDTF">2023-10-19T09:56:00Z</dcterms:modified>
</cp:coreProperties>
</file>